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6946" w14:textId="0D3EF1A6" w:rsidR="005B302A" w:rsidRDefault="005B302A"/>
    <w:p w14:paraId="68D37DB1" w14:textId="77777777" w:rsidR="005B302A" w:rsidRDefault="00000000">
      <w:pPr>
        <w:pStyle w:val="a3"/>
        <w:widowControl/>
        <w:shd w:val="clear" w:color="auto" w:fill="FFFFFF"/>
        <w:spacing w:line="360" w:lineRule="auto"/>
        <w:ind w:firstLineChars="0" w:firstLine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>Figure S1. Correlation analysis.</w:t>
      </w:r>
      <w:r>
        <w:rPr>
          <w:rFonts w:ascii="Times New Roman" w:hAnsi="Times New Roman"/>
          <w:kern w:val="0"/>
          <w:sz w:val="24"/>
          <w:szCs w:val="24"/>
        </w:rPr>
        <w:t xml:space="preserve"> (A) Correlation analysis between NRAV and immune cell infiltration in pan-cancer. (B) Correlation analysis between the expression of NRAV and immune checkpoint inhibitors. (C) </w:t>
      </w:r>
      <w:proofErr w:type="spellStart"/>
      <w:r>
        <w:rPr>
          <w:rFonts w:ascii="Times New Roman" w:hAnsi="Times New Roman"/>
          <w:kern w:val="0"/>
          <w:sz w:val="24"/>
          <w:szCs w:val="24"/>
        </w:rPr>
        <w:t>Coexpression</w:t>
      </w:r>
      <w:proofErr w:type="spellEnd"/>
      <w:r>
        <w:rPr>
          <w:rFonts w:ascii="Times New Roman" w:hAnsi="Times New Roman"/>
          <w:kern w:val="0"/>
          <w:sz w:val="24"/>
          <w:szCs w:val="24"/>
        </w:rPr>
        <w:t xml:space="preserve"> analysis of NRAV expression and autophagic-related molecules. 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&lt;0.05; **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&lt;0.01; ***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&lt;0.001</w:t>
      </w:r>
      <w:r>
        <w:rPr>
          <w:rFonts w:ascii="Times New Roman" w:hAnsi="Times New Roman" w:hint="eastAsia"/>
          <w:kern w:val="0"/>
          <w:sz w:val="24"/>
          <w:szCs w:val="24"/>
        </w:rPr>
        <w:t>, ****</w:t>
      </w:r>
      <w:r>
        <w:rPr>
          <w:rFonts w:ascii="Times New Roman" w:hAnsi="Times New Roman" w:hint="eastAsia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 w:hint="eastAsia"/>
          <w:kern w:val="0"/>
          <w:sz w:val="24"/>
          <w:szCs w:val="24"/>
        </w:rPr>
        <w:t>&lt;0.0001</w:t>
      </w:r>
      <w:r>
        <w:rPr>
          <w:rFonts w:ascii="Times New Roman" w:hAnsi="Times New Roman"/>
          <w:kern w:val="0"/>
          <w:sz w:val="24"/>
          <w:szCs w:val="24"/>
        </w:rPr>
        <w:t>.</w:t>
      </w:r>
    </w:p>
    <w:p w14:paraId="1489D249" w14:textId="77777777" w:rsidR="005B302A" w:rsidRDefault="005B302A"/>
    <w:p w14:paraId="0654EBFA" w14:textId="42C9293F" w:rsidR="005B302A" w:rsidRDefault="005B302A"/>
    <w:p w14:paraId="02ED84CE" w14:textId="77777777" w:rsidR="005B302A" w:rsidRDefault="00000000">
      <w:pPr>
        <w:pStyle w:val="a3"/>
        <w:widowControl/>
        <w:shd w:val="clear" w:color="auto" w:fill="FFFFFF"/>
        <w:spacing w:line="360" w:lineRule="auto"/>
        <w:ind w:firstLineChars="0" w:firstLine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Figure S2. Correlation analysis. </w:t>
      </w:r>
      <w:r>
        <w:rPr>
          <w:rFonts w:ascii="Times New Roman" w:hAnsi="Times New Roman"/>
          <w:kern w:val="0"/>
          <w:sz w:val="24"/>
          <w:szCs w:val="24"/>
        </w:rPr>
        <w:t xml:space="preserve">(A) Correlation analysis of NRAV expression and epithelial-mesenchymal transition-related molecules. (B) Correlation analysis of NRAV expression and </w:t>
      </w:r>
      <w:proofErr w:type="spellStart"/>
      <w:r>
        <w:rPr>
          <w:rFonts w:ascii="Times New Roman" w:hAnsi="Times New Roman"/>
          <w:kern w:val="0"/>
          <w:sz w:val="24"/>
          <w:szCs w:val="24"/>
        </w:rPr>
        <w:t>pyroptosis</w:t>
      </w:r>
      <w:proofErr w:type="spellEnd"/>
      <w:r>
        <w:rPr>
          <w:rFonts w:ascii="Times New Roman" w:hAnsi="Times New Roman"/>
          <w:kern w:val="0"/>
          <w:sz w:val="24"/>
          <w:szCs w:val="24"/>
        </w:rPr>
        <w:t>-related molecules. (C) Correlation analysis of NRAV expression and Tumor mutation burden. (D) Correlation analysis of NRAV expression and Microsatellite instability. 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&lt;0.05, **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&lt;0.01, ***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&lt;0.001.</w:t>
      </w:r>
    </w:p>
    <w:p w14:paraId="6D0C820A" w14:textId="77777777" w:rsidR="005B302A" w:rsidRDefault="005B302A"/>
    <w:p w14:paraId="13E5A41C" w14:textId="3A403BB7" w:rsidR="005B302A" w:rsidRDefault="005B302A"/>
    <w:p w14:paraId="6BD594EB" w14:textId="77777777" w:rsidR="005B302A" w:rsidRDefault="00000000">
      <w:pPr>
        <w:pStyle w:val="a3"/>
        <w:widowControl/>
        <w:shd w:val="clear" w:color="auto" w:fill="FFFFFF"/>
        <w:spacing w:line="360" w:lineRule="auto"/>
        <w:ind w:firstLineChars="0" w:firstLine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Figure S3. Functional enrichment analysis of NRAV. </w:t>
      </w:r>
      <w:r>
        <w:rPr>
          <w:rFonts w:ascii="Times New Roman" w:hAnsi="Times New Roman"/>
          <w:kern w:val="0"/>
          <w:sz w:val="24"/>
          <w:szCs w:val="24"/>
        </w:rPr>
        <w:t xml:space="preserve">(A) The </w:t>
      </w:r>
      <w:proofErr w:type="spellStart"/>
      <w:r>
        <w:rPr>
          <w:rFonts w:ascii="Times New Roman" w:hAnsi="Times New Roman"/>
          <w:kern w:val="0"/>
          <w:sz w:val="24"/>
          <w:szCs w:val="24"/>
        </w:rPr>
        <w:t>ssGSEA</w:t>
      </w:r>
      <w:proofErr w:type="spellEnd"/>
      <w:r>
        <w:rPr>
          <w:rFonts w:ascii="Times New Roman" w:hAnsi="Times New Roman"/>
          <w:kern w:val="0"/>
          <w:sz w:val="24"/>
          <w:szCs w:val="24"/>
        </w:rPr>
        <w:t xml:space="preserve"> algorithm was employed to evaluate the abundance of immune cell infiltration in HCC. (B) Top 20 co-expression molecules interacted with NRAV (C, D). Construction of GO and KEGG interaction networks.</w:t>
      </w:r>
      <w:r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&lt;0.05, **</w:t>
      </w:r>
      <w:r>
        <w:rPr>
          <w:rFonts w:ascii="Times New Roman" w:hAnsi="Times New Roman"/>
          <w:i/>
          <w:iCs/>
          <w:kern w:val="0"/>
          <w:sz w:val="24"/>
          <w:szCs w:val="24"/>
        </w:rPr>
        <w:t>p</w:t>
      </w:r>
      <w:r>
        <w:rPr>
          <w:rFonts w:ascii="Times New Roman" w:hAnsi="Times New Roman"/>
          <w:kern w:val="0"/>
          <w:sz w:val="24"/>
          <w:szCs w:val="24"/>
        </w:rPr>
        <w:t>&lt;0.01</w:t>
      </w:r>
      <w:r>
        <w:rPr>
          <w:rFonts w:ascii="Times New Roman" w:hAnsi="Times New Roman" w:hint="eastAsia"/>
          <w:kern w:val="0"/>
          <w:sz w:val="24"/>
          <w:szCs w:val="24"/>
        </w:rPr>
        <w:t>.</w:t>
      </w:r>
    </w:p>
    <w:p w14:paraId="7BBEF7E6" w14:textId="77777777" w:rsidR="005B302A" w:rsidRDefault="005B302A"/>
    <w:p w14:paraId="68392E8F" w14:textId="4D3FAF8D" w:rsidR="005B302A" w:rsidRDefault="005B302A"/>
    <w:p w14:paraId="74BC1576" w14:textId="77777777" w:rsidR="005B302A" w:rsidRDefault="005B302A">
      <w:pPr>
        <w:spacing w:line="360" w:lineRule="auto"/>
      </w:pPr>
    </w:p>
    <w:p w14:paraId="6E90572F" w14:textId="77777777" w:rsidR="005B302A" w:rsidRDefault="00000000">
      <w:pPr>
        <w:tabs>
          <w:tab w:val="left" w:pos="1003"/>
        </w:tabs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Figure S4. Single-cell expression of NRAV in hepatocellular carcinoma. (A) The distribution of cell types in LIHC GSE166635 cohort. (B, C) The single cell expression of NRAV in </w:t>
      </w:r>
      <w:bookmarkStart w:id="0" w:name="OLE_LINK1"/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GSE166635</w:t>
      </w:r>
      <w:bookmarkEnd w:id="0"/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cohort.  </w:t>
      </w:r>
    </w:p>
    <w:sectPr w:rsidR="005B3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936EC" w14:textId="77777777" w:rsidR="007800BA" w:rsidRDefault="007800BA" w:rsidP="00F85297">
      <w:r>
        <w:separator/>
      </w:r>
    </w:p>
  </w:endnote>
  <w:endnote w:type="continuationSeparator" w:id="0">
    <w:p w14:paraId="0974C11A" w14:textId="77777777" w:rsidR="007800BA" w:rsidRDefault="007800BA" w:rsidP="00F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580F" w14:textId="77777777" w:rsidR="007800BA" w:rsidRDefault="007800BA" w:rsidP="00F85297">
      <w:r>
        <w:separator/>
      </w:r>
    </w:p>
  </w:footnote>
  <w:footnote w:type="continuationSeparator" w:id="0">
    <w:p w14:paraId="7ACC189B" w14:textId="77777777" w:rsidR="007800BA" w:rsidRDefault="007800BA" w:rsidP="00F85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943643"/>
    <w:rsid w:val="002D4C72"/>
    <w:rsid w:val="005B302A"/>
    <w:rsid w:val="007800BA"/>
    <w:rsid w:val="00943643"/>
    <w:rsid w:val="00F32C7E"/>
    <w:rsid w:val="00F85297"/>
    <w:rsid w:val="28F239FA"/>
    <w:rsid w:val="29632970"/>
    <w:rsid w:val="382B5D50"/>
    <w:rsid w:val="44C336E2"/>
    <w:rsid w:val="5CB8704C"/>
    <w:rsid w:val="71796D0C"/>
    <w:rsid w:val="7BBE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6DD01"/>
  <w15:docId w15:val="{5683D377-0C82-4F8F-BDB4-C4E57827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F852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29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2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liuyu8566@126.com</dc:creator>
  <cp:lastModifiedBy>TSP TSP</cp:lastModifiedBy>
  <cp:revision>3</cp:revision>
  <dcterms:created xsi:type="dcterms:W3CDTF">2023-07-06T07:23:00Z</dcterms:created>
  <dcterms:modified xsi:type="dcterms:W3CDTF">2023-11-07T07:20:00Z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8CCD7DB3F9364502BF3A15B0ED966F23_12</vt:lpwstr>
  </property>
</Properties>
</file>